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36E74">
      <w:pPr>
        <w:pStyle w:val="4"/>
        <w:ind w:firstLine="0" w:firstLineChars="0"/>
        <w:jc w:val="both"/>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附件3</w:t>
      </w:r>
    </w:p>
    <w:p w14:paraId="690E5FBA">
      <w:pPr>
        <w:pStyle w:val="4"/>
        <w:ind w:firstLine="0" w:firstLineChars="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工程造价咨询成果文件质量评定表</w:t>
      </w:r>
    </w:p>
    <w:tbl>
      <w:tblPr>
        <w:tblStyle w:val="5"/>
        <w:tblW w:w="14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287"/>
        <w:gridCol w:w="1060"/>
        <w:gridCol w:w="9533"/>
        <w:gridCol w:w="1379"/>
      </w:tblGrid>
      <w:tr w14:paraId="7BA5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1302" w:type="dxa"/>
            <w:shd w:val="clear" w:color="auto" w:fill="FFFFFF"/>
            <w:noWrap w:val="0"/>
            <w:vAlign w:val="center"/>
          </w:tcPr>
          <w:p w14:paraId="0F3CEEDD">
            <w:pPr>
              <w:widowControl/>
              <w:spacing w:line="360" w:lineRule="exact"/>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类别</w:t>
            </w:r>
          </w:p>
        </w:tc>
        <w:tc>
          <w:tcPr>
            <w:tcW w:w="1287" w:type="dxa"/>
            <w:shd w:val="clear" w:color="auto" w:fill="FFFFFF"/>
            <w:noWrap w:val="0"/>
            <w:vAlign w:val="center"/>
          </w:tcPr>
          <w:p w14:paraId="12AF08CC">
            <w:pPr>
              <w:widowControl/>
              <w:spacing w:line="360" w:lineRule="exact"/>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最高分值</w:t>
            </w:r>
          </w:p>
        </w:tc>
        <w:tc>
          <w:tcPr>
            <w:tcW w:w="10593" w:type="dxa"/>
            <w:gridSpan w:val="2"/>
            <w:shd w:val="clear" w:color="auto" w:fill="FFFFFF"/>
            <w:noWrap w:val="0"/>
            <w:vAlign w:val="center"/>
          </w:tcPr>
          <w:p w14:paraId="57AF4AD3">
            <w:pPr>
              <w:widowControl/>
              <w:spacing w:line="360" w:lineRule="exact"/>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工程造价咨询企业成果文件评定内容及标准（60分）</w:t>
            </w:r>
          </w:p>
        </w:tc>
        <w:tc>
          <w:tcPr>
            <w:tcW w:w="1379" w:type="dxa"/>
            <w:shd w:val="clear" w:color="auto" w:fill="FFFFFF"/>
            <w:noWrap w:val="0"/>
            <w:vAlign w:val="center"/>
          </w:tcPr>
          <w:p w14:paraId="0F3520C1">
            <w:pPr>
              <w:widowControl/>
              <w:spacing w:line="360" w:lineRule="exact"/>
              <w:jc w:val="both"/>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得分</w:t>
            </w:r>
          </w:p>
        </w:tc>
      </w:tr>
      <w:tr w14:paraId="0E90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restart"/>
            <w:shd w:val="clear" w:color="auto" w:fill="FFFFFF"/>
            <w:noWrap w:val="0"/>
            <w:vAlign w:val="center"/>
          </w:tcPr>
          <w:p w14:paraId="06394776">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1.咨询合同</w:t>
            </w:r>
          </w:p>
        </w:tc>
        <w:tc>
          <w:tcPr>
            <w:tcW w:w="1287" w:type="dxa"/>
            <w:vMerge w:val="restart"/>
            <w:shd w:val="clear" w:color="auto" w:fill="FFFFFF"/>
            <w:noWrap w:val="0"/>
            <w:vAlign w:val="center"/>
          </w:tcPr>
          <w:p w14:paraId="01D4D664">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w:t>
            </w:r>
          </w:p>
        </w:tc>
        <w:tc>
          <w:tcPr>
            <w:tcW w:w="10593" w:type="dxa"/>
            <w:gridSpan w:val="2"/>
            <w:shd w:val="clear" w:color="auto" w:fill="FFFFFF"/>
            <w:noWrap w:val="0"/>
            <w:vAlign w:val="center"/>
          </w:tcPr>
          <w:p w14:paraId="0BCFA2B2">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签订工程造价咨询合同且合同完善得满分。有下列情形之一的扣分：</w:t>
            </w:r>
          </w:p>
        </w:tc>
        <w:tc>
          <w:tcPr>
            <w:tcW w:w="1379" w:type="dxa"/>
            <w:shd w:val="clear" w:color="auto" w:fill="FFFFFF"/>
            <w:noWrap w:val="0"/>
            <w:vAlign w:val="center"/>
          </w:tcPr>
          <w:p w14:paraId="698459C1">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6DC2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auto"/>
            <w:noWrap w:val="0"/>
            <w:vAlign w:val="center"/>
          </w:tcPr>
          <w:p w14:paraId="0B4E5113">
            <w:pPr>
              <w:widowControl/>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7D050C51">
            <w:pPr>
              <w:widowControl/>
              <w:spacing w:line="360" w:lineRule="exact"/>
              <w:jc w:val="center"/>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5BBC261E">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1.工程造价咨询合同签订不完善扣3分</w:t>
            </w:r>
          </w:p>
        </w:tc>
        <w:tc>
          <w:tcPr>
            <w:tcW w:w="1379" w:type="dxa"/>
            <w:shd w:val="clear" w:color="auto" w:fill="FFFFFF"/>
            <w:noWrap w:val="0"/>
            <w:vAlign w:val="center"/>
          </w:tcPr>
          <w:p w14:paraId="4E870B1A">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6E1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auto"/>
            <w:noWrap w:val="0"/>
            <w:vAlign w:val="center"/>
          </w:tcPr>
          <w:p w14:paraId="215C1DA2">
            <w:pPr>
              <w:widowControl/>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6F6016B7">
            <w:pPr>
              <w:widowControl/>
              <w:spacing w:line="360" w:lineRule="exact"/>
              <w:jc w:val="center"/>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483888C5">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2.合同咨询费签订不完善或费率过低扣5分</w:t>
            </w:r>
          </w:p>
        </w:tc>
        <w:tc>
          <w:tcPr>
            <w:tcW w:w="1379" w:type="dxa"/>
            <w:shd w:val="clear" w:color="auto" w:fill="FFFFFF"/>
            <w:noWrap w:val="0"/>
            <w:vAlign w:val="center"/>
          </w:tcPr>
          <w:p w14:paraId="67096D58">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4072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02" w:type="dxa"/>
            <w:vMerge w:val="restart"/>
            <w:shd w:val="clear" w:color="auto" w:fill="FFFFFF"/>
            <w:noWrap w:val="0"/>
            <w:vAlign w:val="center"/>
          </w:tcPr>
          <w:p w14:paraId="5092B293">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2.项目人员配置</w:t>
            </w:r>
          </w:p>
        </w:tc>
        <w:tc>
          <w:tcPr>
            <w:tcW w:w="1287" w:type="dxa"/>
            <w:vMerge w:val="restart"/>
            <w:shd w:val="clear" w:color="auto" w:fill="FFFFFF"/>
            <w:noWrap w:val="0"/>
            <w:vAlign w:val="center"/>
          </w:tcPr>
          <w:p w14:paraId="2365862F">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w:t>
            </w:r>
          </w:p>
        </w:tc>
        <w:tc>
          <w:tcPr>
            <w:tcW w:w="10593" w:type="dxa"/>
            <w:gridSpan w:val="2"/>
            <w:shd w:val="clear" w:color="auto" w:fill="FFFFFF"/>
            <w:noWrap w:val="0"/>
            <w:vAlign w:val="center"/>
          </w:tcPr>
          <w:p w14:paraId="06CAA850">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有人员名单且配置合理的得满分。有下列情形之一的扣分：</w:t>
            </w:r>
          </w:p>
        </w:tc>
        <w:tc>
          <w:tcPr>
            <w:tcW w:w="1379" w:type="dxa"/>
            <w:shd w:val="clear" w:color="auto" w:fill="FFFFFF"/>
            <w:noWrap w:val="0"/>
            <w:vAlign w:val="center"/>
          </w:tcPr>
          <w:p w14:paraId="2E236276">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7CE2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02" w:type="dxa"/>
            <w:vMerge w:val="continue"/>
            <w:shd w:val="clear" w:color="auto" w:fill="auto"/>
            <w:noWrap w:val="0"/>
            <w:vAlign w:val="center"/>
          </w:tcPr>
          <w:p w14:paraId="219EA382">
            <w:pPr>
              <w:widowControl/>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6C37ABCC">
            <w:pPr>
              <w:widowControl/>
              <w:spacing w:line="360" w:lineRule="exact"/>
              <w:jc w:val="center"/>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39D0C190">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1.工作方案无人员配置的扣5分</w:t>
            </w:r>
          </w:p>
        </w:tc>
        <w:tc>
          <w:tcPr>
            <w:tcW w:w="1379" w:type="dxa"/>
            <w:shd w:val="clear" w:color="auto" w:fill="FFFFFF"/>
            <w:noWrap w:val="0"/>
            <w:vAlign w:val="center"/>
          </w:tcPr>
          <w:p w14:paraId="76D0327C">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278C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302" w:type="dxa"/>
            <w:vMerge w:val="continue"/>
            <w:shd w:val="clear" w:color="auto" w:fill="auto"/>
            <w:noWrap w:val="0"/>
            <w:vAlign w:val="center"/>
          </w:tcPr>
          <w:p w14:paraId="4DC58088">
            <w:pPr>
              <w:widowControl/>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6A6E47AB">
            <w:pPr>
              <w:widowControl/>
              <w:spacing w:line="360" w:lineRule="exact"/>
              <w:jc w:val="center"/>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101EBADF">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2.人员配置中无一级注册造价工程师的扣3分</w:t>
            </w:r>
          </w:p>
        </w:tc>
        <w:tc>
          <w:tcPr>
            <w:tcW w:w="1379" w:type="dxa"/>
            <w:shd w:val="clear" w:color="auto" w:fill="FFFFFF"/>
            <w:noWrap w:val="0"/>
            <w:vAlign w:val="center"/>
          </w:tcPr>
          <w:p w14:paraId="3747904E">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BD2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02" w:type="dxa"/>
            <w:vMerge w:val="continue"/>
            <w:shd w:val="clear" w:color="auto" w:fill="auto"/>
            <w:noWrap w:val="0"/>
            <w:vAlign w:val="center"/>
          </w:tcPr>
          <w:p w14:paraId="0265D530">
            <w:pPr>
              <w:widowControl/>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3A69C5A3">
            <w:pPr>
              <w:widowControl/>
              <w:spacing w:line="360" w:lineRule="exact"/>
              <w:jc w:val="center"/>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7E191424">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3.人员配置专业不齐全扣2分</w:t>
            </w:r>
          </w:p>
        </w:tc>
        <w:tc>
          <w:tcPr>
            <w:tcW w:w="1379" w:type="dxa"/>
            <w:shd w:val="clear" w:color="auto" w:fill="FFFFFF"/>
            <w:noWrap w:val="0"/>
            <w:vAlign w:val="center"/>
          </w:tcPr>
          <w:p w14:paraId="4B7423DB">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7508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restart"/>
            <w:shd w:val="clear" w:color="auto" w:fill="FFFFFF"/>
            <w:noWrap w:val="0"/>
            <w:vAlign w:val="center"/>
          </w:tcPr>
          <w:p w14:paraId="374F35E7">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3.工作方案</w:t>
            </w:r>
          </w:p>
        </w:tc>
        <w:tc>
          <w:tcPr>
            <w:tcW w:w="1287" w:type="dxa"/>
            <w:vMerge w:val="restart"/>
            <w:shd w:val="clear" w:color="auto" w:fill="FFFFFF"/>
            <w:noWrap/>
            <w:vAlign w:val="center"/>
          </w:tcPr>
          <w:p w14:paraId="3C9AD902">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w:t>
            </w:r>
          </w:p>
        </w:tc>
        <w:tc>
          <w:tcPr>
            <w:tcW w:w="10593" w:type="dxa"/>
            <w:gridSpan w:val="2"/>
            <w:shd w:val="clear" w:color="auto" w:fill="FFFFFF"/>
            <w:noWrap w:val="0"/>
            <w:vAlign w:val="center"/>
          </w:tcPr>
          <w:p w14:paraId="04485BD0">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咨询项目的工作方案编制合理，内容完整、操作人员配备适当的得满分。有下列情形之一的扣分：</w:t>
            </w:r>
          </w:p>
        </w:tc>
        <w:tc>
          <w:tcPr>
            <w:tcW w:w="1379" w:type="dxa"/>
            <w:shd w:val="clear" w:color="auto" w:fill="FFFFFF"/>
            <w:noWrap w:val="0"/>
            <w:vAlign w:val="center"/>
          </w:tcPr>
          <w:p w14:paraId="764528D2">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2699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5C1D00DD">
            <w:pPr>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062046D5">
            <w:pPr>
              <w:widowControl/>
              <w:spacing w:line="360" w:lineRule="exact"/>
              <w:jc w:val="center"/>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2DDA62BE">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1.未编制工作方案的扣5分</w:t>
            </w:r>
          </w:p>
        </w:tc>
        <w:tc>
          <w:tcPr>
            <w:tcW w:w="1379" w:type="dxa"/>
            <w:shd w:val="clear" w:color="auto" w:fill="FFFFFF"/>
            <w:noWrap w:val="0"/>
            <w:vAlign w:val="center"/>
          </w:tcPr>
          <w:p w14:paraId="24B164D1">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70F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7060A61F">
            <w:pPr>
              <w:widowControl/>
              <w:spacing w:line="360" w:lineRule="exact"/>
              <w:jc w:val="center"/>
              <w:rPr>
                <w:rFonts w:hint="default" w:ascii="Times New Roman" w:hAnsi="Times New Roman" w:cs="Times New Roman"/>
                <w:color w:val="000000"/>
                <w:kern w:val="0"/>
                <w:sz w:val="24"/>
              </w:rPr>
            </w:pPr>
          </w:p>
        </w:tc>
        <w:tc>
          <w:tcPr>
            <w:tcW w:w="1287" w:type="dxa"/>
            <w:vMerge w:val="continue"/>
            <w:shd w:val="clear" w:color="auto" w:fill="auto"/>
            <w:noWrap w:val="0"/>
            <w:vAlign w:val="center"/>
          </w:tcPr>
          <w:p w14:paraId="4EA6C7F8">
            <w:pPr>
              <w:widowControl/>
              <w:spacing w:line="360" w:lineRule="exact"/>
              <w:jc w:val="center"/>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5D2FBE2A">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2.工作方案内容不完整，无项目概况、人员分工、进度安排等实质性内容的扣2.5分（本扣分项应说明扣分原因）</w:t>
            </w:r>
          </w:p>
        </w:tc>
        <w:tc>
          <w:tcPr>
            <w:tcW w:w="1379" w:type="dxa"/>
            <w:shd w:val="clear" w:color="auto" w:fill="FFFFFF"/>
            <w:noWrap w:val="0"/>
            <w:vAlign w:val="center"/>
          </w:tcPr>
          <w:p w14:paraId="2D084D95">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03EB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02" w:type="dxa"/>
            <w:vMerge w:val="restart"/>
            <w:shd w:val="clear" w:color="auto" w:fill="FFFFFF"/>
            <w:noWrap w:val="0"/>
            <w:vAlign w:val="center"/>
          </w:tcPr>
          <w:p w14:paraId="187EE6D8">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4.业务操作</w:t>
            </w:r>
          </w:p>
        </w:tc>
        <w:tc>
          <w:tcPr>
            <w:tcW w:w="1287" w:type="dxa"/>
            <w:vMerge w:val="restart"/>
            <w:shd w:val="clear" w:color="auto" w:fill="FFFFFF"/>
            <w:noWrap/>
            <w:vAlign w:val="center"/>
          </w:tcPr>
          <w:p w14:paraId="2B13C5FC">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30</w:t>
            </w:r>
          </w:p>
        </w:tc>
        <w:tc>
          <w:tcPr>
            <w:tcW w:w="1060" w:type="dxa"/>
            <w:vMerge w:val="restart"/>
            <w:shd w:val="clear" w:color="auto" w:fill="FFFFFF"/>
            <w:noWrap w:val="0"/>
            <w:vAlign w:val="center"/>
          </w:tcPr>
          <w:p w14:paraId="54F96EF1">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设计概算</w:t>
            </w:r>
          </w:p>
        </w:tc>
        <w:tc>
          <w:tcPr>
            <w:tcW w:w="9533" w:type="dxa"/>
            <w:shd w:val="clear" w:color="auto" w:fill="FFFFFF"/>
            <w:noWrap w:val="0"/>
            <w:vAlign w:val="center"/>
          </w:tcPr>
          <w:p w14:paraId="4D5391CE">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设计概算有下列情形之一的扣分：</w:t>
            </w:r>
          </w:p>
        </w:tc>
        <w:tc>
          <w:tcPr>
            <w:tcW w:w="1379" w:type="dxa"/>
            <w:shd w:val="clear" w:color="auto" w:fill="FFFFFF"/>
            <w:noWrap w:val="0"/>
            <w:vAlign w:val="center"/>
          </w:tcPr>
          <w:p w14:paraId="68AECF9A">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4065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302" w:type="dxa"/>
            <w:vMerge w:val="continue"/>
            <w:shd w:val="clear" w:color="auto" w:fill="FFFFFF"/>
            <w:noWrap w:val="0"/>
            <w:vAlign w:val="center"/>
          </w:tcPr>
          <w:p w14:paraId="410065D4">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0EE031B3">
            <w:pPr>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35B95B4D">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06ED3661">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1.工程概算所采用的定额和取费标准不符合现行计价规定的每发现一处扣3分；</w:t>
            </w:r>
          </w:p>
        </w:tc>
        <w:tc>
          <w:tcPr>
            <w:tcW w:w="1379" w:type="dxa"/>
            <w:shd w:val="clear" w:color="auto" w:fill="FFFFFF"/>
            <w:noWrap w:val="0"/>
            <w:vAlign w:val="center"/>
          </w:tcPr>
          <w:p w14:paraId="45B08423">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0A24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302" w:type="dxa"/>
            <w:vMerge w:val="continue"/>
            <w:shd w:val="clear" w:color="auto" w:fill="FFFFFF"/>
            <w:noWrap w:val="0"/>
            <w:vAlign w:val="center"/>
          </w:tcPr>
          <w:p w14:paraId="2DA3C1B8">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4B561B13">
            <w:pPr>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7E1EE2AC">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55AC4A6B">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2.工程概算存在重项、漏项及计算错误的，每发现一处扣3分；</w:t>
            </w:r>
          </w:p>
        </w:tc>
        <w:tc>
          <w:tcPr>
            <w:tcW w:w="1379" w:type="dxa"/>
            <w:shd w:val="clear" w:color="auto" w:fill="FFFFFF"/>
            <w:noWrap w:val="0"/>
            <w:vAlign w:val="center"/>
          </w:tcPr>
          <w:p w14:paraId="2D3ECAE8">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759E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02" w:type="dxa"/>
            <w:vMerge w:val="continue"/>
            <w:shd w:val="clear" w:color="auto" w:fill="FFFFFF"/>
            <w:noWrap w:val="0"/>
            <w:vAlign w:val="center"/>
          </w:tcPr>
          <w:p w14:paraId="2609DA05">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2A1D06C1">
            <w:pPr>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7660E913">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5A59D9E2">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3.定额套项、取费程序与取费汇总不正确的每发现一项扣3分；</w:t>
            </w:r>
          </w:p>
        </w:tc>
        <w:tc>
          <w:tcPr>
            <w:tcW w:w="1379" w:type="dxa"/>
            <w:shd w:val="clear" w:color="auto" w:fill="FFFFFF"/>
            <w:noWrap w:val="0"/>
            <w:vAlign w:val="center"/>
          </w:tcPr>
          <w:p w14:paraId="71BF8756">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45D3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302" w:type="dxa"/>
            <w:vMerge w:val="continue"/>
            <w:shd w:val="clear" w:color="auto" w:fill="FFFFFF"/>
            <w:noWrap w:val="0"/>
            <w:vAlign w:val="center"/>
          </w:tcPr>
          <w:p w14:paraId="246D7497">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7EDA8A06">
            <w:pPr>
              <w:spacing w:line="360" w:lineRule="exact"/>
              <w:jc w:val="both"/>
              <w:rPr>
                <w:rFonts w:hint="default" w:ascii="Times New Roman" w:hAnsi="Times New Roman" w:cs="Times New Roman"/>
                <w:color w:val="000000"/>
                <w:kern w:val="0"/>
                <w:szCs w:val="21"/>
              </w:rPr>
            </w:pPr>
          </w:p>
        </w:tc>
        <w:tc>
          <w:tcPr>
            <w:tcW w:w="1060" w:type="dxa"/>
            <w:vMerge w:val="restart"/>
            <w:shd w:val="clear" w:color="auto" w:fill="FFFFFF"/>
            <w:noWrap w:val="0"/>
            <w:vAlign w:val="center"/>
          </w:tcPr>
          <w:p w14:paraId="653DD9A0">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工程量</w:t>
            </w:r>
          </w:p>
          <w:p w14:paraId="2E533EE4">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清单</w:t>
            </w:r>
          </w:p>
        </w:tc>
        <w:tc>
          <w:tcPr>
            <w:tcW w:w="9533" w:type="dxa"/>
            <w:shd w:val="clear" w:color="auto" w:fill="FFFFFF"/>
            <w:noWrap w:val="0"/>
            <w:vAlign w:val="center"/>
          </w:tcPr>
          <w:p w14:paraId="2113D81A">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工程量清单作为招标文件的组成部分由分部分项工程量清单、措施项目清单、其他项目清单、规费和税金项目清单组成，应具备准确性和完整性，符合《建设工程工程量清单计价规范》和河南省现行计价依据规定。有下列情形之一的扣分：</w:t>
            </w:r>
          </w:p>
        </w:tc>
        <w:tc>
          <w:tcPr>
            <w:tcW w:w="1379" w:type="dxa"/>
            <w:shd w:val="clear" w:color="auto" w:fill="FFFFFF"/>
            <w:noWrap w:val="0"/>
            <w:vAlign w:val="center"/>
          </w:tcPr>
          <w:p w14:paraId="70AE73B1">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518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jc w:val="center"/>
        </w:trPr>
        <w:tc>
          <w:tcPr>
            <w:tcW w:w="1302" w:type="dxa"/>
            <w:vMerge w:val="continue"/>
            <w:shd w:val="clear" w:color="auto" w:fill="FFFFFF"/>
            <w:noWrap w:val="0"/>
            <w:vAlign w:val="center"/>
          </w:tcPr>
          <w:p w14:paraId="0E32DBFE">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4D6A04BB">
            <w:pPr>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3D598B73">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72CB664D">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1．编制工程量清单如出现工程量或计量单位有误、单价不合理、项目漏项、项目特征及工程内容不明确、项目编码、项目名称等不符合计价规范和我省计价依据要求的，每发现一处扣2.5分</w:t>
            </w:r>
          </w:p>
        </w:tc>
        <w:tc>
          <w:tcPr>
            <w:tcW w:w="1379" w:type="dxa"/>
            <w:shd w:val="clear" w:color="auto" w:fill="FFFFFF"/>
            <w:noWrap w:val="0"/>
            <w:vAlign w:val="center"/>
          </w:tcPr>
          <w:p w14:paraId="4439C017">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6195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36521FDA">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6C730F0A">
            <w:pPr>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2FDDA843">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720A5579">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2．措施项目清单未按计价规范、我省计价依据列出明细的，每发现一处扣1分</w:t>
            </w:r>
          </w:p>
        </w:tc>
        <w:tc>
          <w:tcPr>
            <w:tcW w:w="1379" w:type="dxa"/>
            <w:shd w:val="clear" w:color="auto" w:fill="FFFFFF"/>
            <w:noWrap w:val="0"/>
            <w:vAlign w:val="center"/>
          </w:tcPr>
          <w:p w14:paraId="4F9AD586">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944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1302" w:type="dxa"/>
            <w:vMerge w:val="continue"/>
            <w:shd w:val="clear" w:color="auto" w:fill="FFFFFF"/>
            <w:noWrap w:val="0"/>
            <w:vAlign w:val="center"/>
          </w:tcPr>
          <w:p w14:paraId="0C6D7D7F">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2AE409E6">
            <w:pPr>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65DD32E9">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14BC42B5">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3．其他项目清单未按计价规范、我省计价依据列出明细（暂列金额、材料暂估价、专业工程暂估价、计日工、总承包服务费）的，每发现一处扣1.5分</w:t>
            </w:r>
          </w:p>
        </w:tc>
        <w:tc>
          <w:tcPr>
            <w:tcW w:w="1379" w:type="dxa"/>
            <w:shd w:val="clear" w:color="auto" w:fill="FFFFFF"/>
            <w:noWrap w:val="0"/>
            <w:vAlign w:val="center"/>
          </w:tcPr>
          <w:p w14:paraId="4F3D832D">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7348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1302" w:type="dxa"/>
            <w:vMerge w:val="continue"/>
            <w:shd w:val="clear" w:color="auto" w:fill="FFFFFF"/>
            <w:noWrap w:val="0"/>
            <w:vAlign w:val="center"/>
          </w:tcPr>
          <w:p w14:paraId="431C8572">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0E0C1923">
            <w:pPr>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75B23645">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7137B935">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4．规费和税金项目清单未按计价规范、我省计价依据列出明细（社会保障费、住房公积金、工伤保险、税金）的，每发现一处扣1.5分</w:t>
            </w:r>
          </w:p>
        </w:tc>
        <w:tc>
          <w:tcPr>
            <w:tcW w:w="1379" w:type="dxa"/>
            <w:shd w:val="clear" w:color="auto" w:fill="FFFFFF"/>
            <w:noWrap w:val="0"/>
            <w:vAlign w:val="center"/>
          </w:tcPr>
          <w:p w14:paraId="6611EF03">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69FD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02" w:type="dxa"/>
            <w:vMerge w:val="continue"/>
            <w:shd w:val="clear" w:color="auto" w:fill="FFFFFF"/>
            <w:noWrap w:val="0"/>
            <w:vAlign w:val="center"/>
          </w:tcPr>
          <w:p w14:paraId="30B58322">
            <w:pPr>
              <w:widowControl/>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1858E66A">
            <w:pPr>
              <w:widowControl/>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75E1BBBE">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2C7A86EE">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5．每发现一处具有虚假记载、误导性陈述的扣1.5分</w:t>
            </w:r>
          </w:p>
        </w:tc>
        <w:tc>
          <w:tcPr>
            <w:tcW w:w="1379" w:type="dxa"/>
            <w:shd w:val="clear" w:color="auto" w:fill="FFFFFF"/>
            <w:noWrap w:val="0"/>
            <w:vAlign w:val="center"/>
          </w:tcPr>
          <w:p w14:paraId="7E670057">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0E0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jc w:val="center"/>
        </w:trPr>
        <w:tc>
          <w:tcPr>
            <w:tcW w:w="1302" w:type="dxa"/>
            <w:vMerge w:val="restart"/>
            <w:shd w:val="clear" w:color="auto" w:fill="FFFFFF"/>
            <w:noWrap w:val="0"/>
            <w:vAlign w:val="center"/>
          </w:tcPr>
          <w:p w14:paraId="09475B3A">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4.业务操作</w:t>
            </w:r>
          </w:p>
        </w:tc>
        <w:tc>
          <w:tcPr>
            <w:tcW w:w="1287" w:type="dxa"/>
            <w:vMerge w:val="restart"/>
            <w:shd w:val="clear" w:color="auto" w:fill="FFFFFF"/>
            <w:noWrap/>
            <w:vAlign w:val="center"/>
          </w:tcPr>
          <w:p w14:paraId="67BC8750">
            <w:pPr>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30</w:t>
            </w:r>
          </w:p>
        </w:tc>
        <w:tc>
          <w:tcPr>
            <w:tcW w:w="1060" w:type="dxa"/>
            <w:vMerge w:val="restart"/>
            <w:shd w:val="clear" w:color="auto" w:fill="FFFFFF"/>
            <w:noWrap w:val="0"/>
            <w:vAlign w:val="center"/>
          </w:tcPr>
          <w:p w14:paraId="7B4C5302">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招标控制价（最高投标限价）</w:t>
            </w:r>
          </w:p>
        </w:tc>
        <w:tc>
          <w:tcPr>
            <w:tcW w:w="9533" w:type="dxa"/>
            <w:shd w:val="clear" w:color="auto" w:fill="FFFFFF"/>
            <w:noWrap w:val="0"/>
            <w:vAlign w:val="center"/>
          </w:tcPr>
          <w:p w14:paraId="2186CB3F">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招标控制价应根据招标文件、计价规范、我省现行计价依据、现场情况特点等依据进行编制，不应上浮或下调。有下列情形之一的扣分：</w:t>
            </w:r>
          </w:p>
        </w:tc>
        <w:tc>
          <w:tcPr>
            <w:tcW w:w="1379" w:type="dxa"/>
            <w:shd w:val="clear" w:color="auto" w:fill="FFFFFF"/>
            <w:noWrap w:val="0"/>
            <w:vAlign w:val="center"/>
          </w:tcPr>
          <w:p w14:paraId="780EBF0B">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6DA4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5B1B342A">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4B8E5661">
            <w:pPr>
              <w:spacing w:line="360" w:lineRule="exact"/>
              <w:jc w:val="center"/>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30FC8F01">
            <w:pPr>
              <w:widowControl/>
              <w:spacing w:line="360" w:lineRule="exact"/>
              <w:jc w:val="center"/>
              <w:rPr>
                <w:rFonts w:hint="default" w:ascii="Times New Roman" w:hAnsi="Times New Roman" w:cs="Times New Roman"/>
                <w:color w:val="000000"/>
                <w:kern w:val="0"/>
                <w:szCs w:val="21"/>
              </w:rPr>
            </w:pPr>
          </w:p>
        </w:tc>
        <w:tc>
          <w:tcPr>
            <w:tcW w:w="9533" w:type="dxa"/>
            <w:shd w:val="clear" w:color="auto" w:fill="FFFFFF"/>
            <w:noWrap w:val="0"/>
            <w:vAlign w:val="center"/>
          </w:tcPr>
          <w:p w14:paraId="57ED87A4">
            <w:pPr>
              <w:widowControl/>
              <w:spacing w:line="360" w:lineRule="exact"/>
              <w:jc w:val="both"/>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1．采用的计价定额、套用子目、计价程序、取费基数出现错误的，每发现一处扣1.5分</w:t>
            </w:r>
          </w:p>
        </w:tc>
        <w:tc>
          <w:tcPr>
            <w:tcW w:w="1379" w:type="dxa"/>
            <w:shd w:val="clear" w:color="auto" w:fill="FFFFFF"/>
            <w:noWrap w:val="0"/>
            <w:vAlign w:val="center"/>
          </w:tcPr>
          <w:p w14:paraId="502B303C">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0436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2341D627">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6078278D">
            <w:pPr>
              <w:spacing w:line="360" w:lineRule="exact"/>
              <w:jc w:val="center"/>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175B849E">
            <w:pPr>
              <w:widowControl/>
              <w:spacing w:line="360" w:lineRule="exact"/>
              <w:jc w:val="center"/>
              <w:rPr>
                <w:rFonts w:hint="default" w:ascii="Times New Roman" w:hAnsi="Times New Roman" w:cs="Times New Roman"/>
                <w:color w:val="000000"/>
                <w:kern w:val="0"/>
                <w:szCs w:val="21"/>
              </w:rPr>
            </w:pPr>
          </w:p>
        </w:tc>
        <w:tc>
          <w:tcPr>
            <w:tcW w:w="9533" w:type="dxa"/>
            <w:shd w:val="clear" w:color="auto" w:fill="FFFFFF"/>
            <w:noWrap w:val="0"/>
            <w:vAlign w:val="center"/>
          </w:tcPr>
          <w:p w14:paraId="25048719">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2．安全文明施工费未按我省相关规定进行计算的扣2.5分</w:t>
            </w:r>
          </w:p>
        </w:tc>
        <w:tc>
          <w:tcPr>
            <w:tcW w:w="1379" w:type="dxa"/>
            <w:shd w:val="clear" w:color="auto" w:fill="FFFFFF"/>
            <w:noWrap w:val="0"/>
            <w:vAlign w:val="center"/>
          </w:tcPr>
          <w:p w14:paraId="7C554273">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4E14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3BB13B48">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7C7406C2">
            <w:pPr>
              <w:spacing w:line="360" w:lineRule="exact"/>
              <w:jc w:val="center"/>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22BB1E80">
            <w:pPr>
              <w:widowControl/>
              <w:spacing w:line="360" w:lineRule="exact"/>
              <w:jc w:val="center"/>
              <w:rPr>
                <w:rFonts w:hint="default" w:ascii="Times New Roman" w:hAnsi="Times New Roman" w:cs="Times New Roman"/>
                <w:color w:val="000000"/>
                <w:kern w:val="0"/>
                <w:szCs w:val="21"/>
              </w:rPr>
            </w:pPr>
          </w:p>
        </w:tc>
        <w:tc>
          <w:tcPr>
            <w:tcW w:w="9533" w:type="dxa"/>
            <w:shd w:val="clear" w:color="auto" w:fill="FFFFFF"/>
            <w:noWrap w:val="0"/>
            <w:vAlign w:val="center"/>
          </w:tcPr>
          <w:p w14:paraId="75627848">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3．规费未按我省相关规定进行计算的扣1.5分</w:t>
            </w:r>
          </w:p>
        </w:tc>
        <w:tc>
          <w:tcPr>
            <w:tcW w:w="1379" w:type="dxa"/>
            <w:shd w:val="clear" w:color="auto" w:fill="FFFFFF"/>
            <w:noWrap w:val="0"/>
            <w:vAlign w:val="center"/>
          </w:tcPr>
          <w:p w14:paraId="0F9C5F65">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75D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113ECADD">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682644D6">
            <w:pPr>
              <w:spacing w:line="360" w:lineRule="exact"/>
              <w:jc w:val="center"/>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46186DFA">
            <w:pPr>
              <w:widowControl/>
              <w:spacing w:line="360" w:lineRule="exact"/>
              <w:jc w:val="center"/>
              <w:rPr>
                <w:rFonts w:hint="default" w:ascii="Times New Roman" w:hAnsi="Times New Roman" w:cs="Times New Roman"/>
                <w:color w:val="000000"/>
                <w:kern w:val="0"/>
                <w:szCs w:val="21"/>
              </w:rPr>
            </w:pPr>
          </w:p>
        </w:tc>
        <w:tc>
          <w:tcPr>
            <w:tcW w:w="9533" w:type="dxa"/>
            <w:shd w:val="clear" w:color="auto" w:fill="FFFFFF"/>
            <w:noWrap w:val="0"/>
            <w:vAlign w:val="center"/>
          </w:tcPr>
          <w:p w14:paraId="3255ABCA">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4．税金未按我省相关规定进行计算的扣1.5分</w:t>
            </w:r>
          </w:p>
        </w:tc>
        <w:tc>
          <w:tcPr>
            <w:tcW w:w="1379" w:type="dxa"/>
            <w:shd w:val="clear" w:color="auto" w:fill="FFFFFF"/>
            <w:noWrap w:val="0"/>
            <w:vAlign w:val="center"/>
          </w:tcPr>
          <w:p w14:paraId="48D11ADF">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1398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1CC9050F">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2D6C2D9A">
            <w:pPr>
              <w:spacing w:line="360" w:lineRule="exact"/>
              <w:jc w:val="center"/>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1A876AF4">
            <w:pPr>
              <w:widowControl/>
              <w:spacing w:line="360" w:lineRule="exact"/>
              <w:jc w:val="center"/>
              <w:rPr>
                <w:rFonts w:hint="default" w:ascii="Times New Roman" w:hAnsi="Times New Roman" w:cs="Times New Roman"/>
                <w:color w:val="000000"/>
                <w:kern w:val="0"/>
                <w:szCs w:val="21"/>
              </w:rPr>
            </w:pPr>
          </w:p>
        </w:tc>
        <w:tc>
          <w:tcPr>
            <w:tcW w:w="9533" w:type="dxa"/>
            <w:shd w:val="clear" w:color="auto" w:fill="FFFFFF"/>
            <w:noWrap w:val="0"/>
            <w:vAlign w:val="center"/>
          </w:tcPr>
          <w:p w14:paraId="0F9BF963">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5．使用国有资金投资、清单招标的工程未采用工程量清单综合单价计价的扣2.5分</w:t>
            </w:r>
          </w:p>
        </w:tc>
        <w:tc>
          <w:tcPr>
            <w:tcW w:w="1379" w:type="dxa"/>
            <w:shd w:val="clear" w:color="auto" w:fill="FFFFFF"/>
            <w:noWrap w:val="0"/>
            <w:vAlign w:val="center"/>
          </w:tcPr>
          <w:p w14:paraId="3B1D3F5E">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0ED0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2E20236C">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00D30DD1">
            <w:pPr>
              <w:spacing w:line="360" w:lineRule="exact"/>
              <w:jc w:val="center"/>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79C39C5E">
            <w:pPr>
              <w:widowControl/>
              <w:spacing w:line="360" w:lineRule="exact"/>
              <w:jc w:val="center"/>
              <w:rPr>
                <w:rFonts w:hint="default" w:ascii="Times New Roman" w:hAnsi="Times New Roman" w:cs="Times New Roman"/>
                <w:color w:val="000000"/>
                <w:kern w:val="0"/>
                <w:szCs w:val="21"/>
              </w:rPr>
            </w:pPr>
          </w:p>
        </w:tc>
        <w:tc>
          <w:tcPr>
            <w:tcW w:w="9533" w:type="dxa"/>
            <w:shd w:val="clear" w:color="auto" w:fill="FFFFFF"/>
            <w:noWrap w:val="0"/>
            <w:vAlign w:val="center"/>
          </w:tcPr>
          <w:p w14:paraId="22A1050F">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6．其他项目未按工程量清单填写的，每发现一处扣1.5分</w:t>
            </w:r>
          </w:p>
        </w:tc>
        <w:tc>
          <w:tcPr>
            <w:tcW w:w="1379" w:type="dxa"/>
            <w:shd w:val="clear" w:color="auto" w:fill="FFFFFF"/>
            <w:noWrap w:val="0"/>
            <w:vAlign w:val="center"/>
          </w:tcPr>
          <w:p w14:paraId="4AAE3C0A">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335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1754D2F5">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3EC28D86">
            <w:pPr>
              <w:spacing w:line="360" w:lineRule="exact"/>
              <w:jc w:val="center"/>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037F82AC">
            <w:pPr>
              <w:widowControl/>
              <w:spacing w:line="360" w:lineRule="exact"/>
              <w:jc w:val="center"/>
              <w:rPr>
                <w:rFonts w:hint="default" w:ascii="Times New Roman" w:hAnsi="Times New Roman" w:cs="Times New Roman"/>
                <w:color w:val="000000"/>
                <w:kern w:val="0"/>
                <w:szCs w:val="21"/>
              </w:rPr>
            </w:pPr>
          </w:p>
        </w:tc>
        <w:tc>
          <w:tcPr>
            <w:tcW w:w="9533" w:type="dxa"/>
            <w:shd w:val="clear" w:color="auto" w:fill="FFFFFF"/>
            <w:noWrap w:val="0"/>
            <w:vAlign w:val="center"/>
          </w:tcPr>
          <w:p w14:paraId="20FFD86E">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7．每发现一处具有虚假记载、误导性陈述的扣1.5分</w:t>
            </w:r>
          </w:p>
        </w:tc>
        <w:tc>
          <w:tcPr>
            <w:tcW w:w="1379" w:type="dxa"/>
            <w:shd w:val="clear" w:color="auto" w:fill="FFFFFF"/>
            <w:noWrap w:val="0"/>
            <w:vAlign w:val="center"/>
          </w:tcPr>
          <w:p w14:paraId="0D068965">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4E0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1302" w:type="dxa"/>
            <w:vMerge w:val="continue"/>
            <w:shd w:val="clear" w:color="auto" w:fill="FFFFFF"/>
            <w:noWrap w:val="0"/>
            <w:vAlign w:val="center"/>
          </w:tcPr>
          <w:p w14:paraId="1C83BDD5">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70FFC6E4">
            <w:pPr>
              <w:spacing w:line="360" w:lineRule="exact"/>
              <w:jc w:val="center"/>
              <w:rPr>
                <w:rFonts w:hint="default" w:ascii="Times New Roman" w:hAnsi="Times New Roman" w:cs="Times New Roman"/>
                <w:color w:val="000000"/>
                <w:kern w:val="0"/>
                <w:szCs w:val="21"/>
              </w:rPr>
            </w:pPr>
          </w:p>
        </w:tc>
        <w:tc>
          <w:tcPr>
            <w:tcW w:w="1060" w:type="dxa"/>
            <w:vMerge w:val="restart"/>
            <w:shd w:val="clear" w:color="auto" w:fill="FFFFFF"/>
            <w:noWrap w:val="0"/>
            <w:vAlign w:val="center"/>
          </w:tcPr>
          <w:p w14:paraId="0ED8EEA9">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投标报价</w:t>
            </w:r>
          </w:p>
        </w:tc>
        <w:tc>
          <w:tcPr>
            <w:tcW w:w="9533" w:type="dxa"/>
            <w:shd w:val="clear" w:color="auto" w:fill="FFFFFF"/>
            <w:noWrap w:val="0"/>
            <w:vAlign w:val="center"/>
          </w:tcPr>
          <w:p w14:paraId="07CCF5C4">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投标报价必须按照工程量清单填报价格，不得低于工程成本。应根据招标文件、项目情况特点、企业情况、企业或我省计价依据等进行编制。有下列情形之一的扣分：</w:t>
            </w:r>
          </w:p>
        </w:tc>
        <w:tc>
          <w:tcPr>
            <w:tcW w:w="1379" w:type="dxa"/>
            <w:shd w:val="clear" w:color="auto" w:fill="FFFFFF"/>
            <w:noWrap w:val="0"/>
            <w:vAlign w:val="center"/>
          </w:tcPr>
          <w:p w14:paraId="0DABD38D">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448D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33F254A2">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181889D0">
            <w:pPr>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15301A3E">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076E9F29">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1．安全文明施工费未按我省相关规定进行计算的扣2.5分</w:t>
            </w:r>
          </w:p>
        </w:tc>
        <w:tc>
          <w:tcPr>
            <w:tcW w:w="1379" w:type="dxa"/>
            <w:shd w:val="clear" w:color="auto" w:fill="FFFFFF"/>
            <w:noWrap w:val="0"/>
            <w:vAlign w:val="center"/>
          </w:tcPr>
          <w:p w14:paraId="7C847EA9">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F57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1A81F58F">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494DDA8A">
            <w:pPr>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2648BB58">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1C00679B">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2．规费未按我省相关规定进行计算的扣1.5分</w:t>
            </w:r>
          </w:p>
        </w:tc>
        <w:tc>
          <w:tcPr>
            <w:tcW w:w="1379" w:type="dxa"/>
            <w:shd w:val="clear" w:color="auto" w:fill="FFFFFF"/>
            <w:noWrap w:val="0"/>
            <w:vAlign w:val="center"/>
          </w:tcPr>
          <w:p w14:paraId="0862C3D5">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363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54433852">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10E87C0A">
            <w:pPr>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3EF1F531">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24FDC0A6">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3．税金未按我省相关规定进行计算的扣1.5分</w:t>
            </w:r>
          </w:p>
        </w:tc>
        <w:tc>
          <w:tcPr>
            <w:tcW w:w="1379" w:type="dxa"/>
            <w:shd w:val="clear" w:color="auto" w:fill="FFFFFF"/>
            <w:noWrap w:val="0"/>
            <w:vAlign w:val="center"/>
          </w:tcPr>
          <w:p w14:paraId="352B4AFC">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CEC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72C48D02">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79FA0988">
            <w:pPr>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28C4DD48">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243ECF93">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4．其他项目未按工程量清单填写的，每发现一处扣1.5分</w:t>
            </w:r>
          </w:p>
        </w:tc>
        <w:tc>
          <w:tcPr>
            <w:tcW w:w="1379" w:type="dxa"/>
            <w:shd w:val="clear" w:color="auto" w:fill="FFFFFF"/>
            <w:noWrap w:val="0"/>
            <w:vAlign w:val="center"/>
          </w:tcPr>
          <w:p w14:paraId="7CB8D882">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15E4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7C99C9E2">
            <w:pPr>
              <w:widowControl/>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033F7097">
            <w:pPr>
              <w:widowControl/>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18884AC3">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58904E6D">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5．每发现一处具有虚假记载、误导性陈述的扣1.5分</w:t>
            </w:r>
          </w:p>
        </w:tc>
        <w:tc>
          <w:tcPr>
            <w:tcW w:w="1379" w:type="dxa"/>
            <w:shd w:val="clear" w:color="auto" w:fill="FFFFFF"/>
            <w:noWrap w:val="0"/>
            <w:vAlign w:val="center"/>
          </w:tcPr>
          <w:p w14:paraId="22AD304B">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7D91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jc w:val="center"/>
        </w:trPr>
        <w:tc>
          <w:tcPr>
            <w:tcW w:w="1302" w:type="dxa"/>
            <w:vMerge w:val="restart"/>
            <w:shd w:val="clear" w:color="auto" w:fill="FFFFFF"/>
            <w:noWrap w:val="0"/>
            <w:vAlign w:val="center"/>
          </w:tcPr>
          <w:p w14:paraId="5616B040">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4.业务操作</w:t>
            </w:r>
          </w:p>
        </w:tc>
        <w:tc>
          <w:tcPr>
            <w:tcW w:w="1287" w:type="dxa"/>
            <w:vMerge w:val="restart"/>
            <w:shd w:val="clear" w:color="auto" w:fill="FFFFFF"/>
            <w:noWrap/>
            <w:vAlign w:val="center"/>
          </w:tcPr>
          <w:p w14:paraId="7537F2F2">
            <w:pPr>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30</w:t>
            </w:r>
          </w:p>
        </w:tc>
        <w:tc>
          <w:tcPr>
            <w:tcW w:w="1060" w:type="dxa"/>
            <w:vMerge w:val="restart"/>
            <w:shd w:val="clear" w:color="auto" w:fill="FFFFFF"/>
            <w:noWrap w:val="0"/>
            <w:vAlign w:val="center"/>
          </w:tcPr>
          <w:p w14:paraId="070A7088">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施工图</w:t>
            </w:r>
          </w:p>
          <w:p w14:paraId="4C0411C5">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预算</w:t>
            </w:r>
          </w:p>
        </w:tc>
        <w:tc>
          <w:tcPr>
            <w:tcW w:w="9533" w:type="dxa"/>
            <w:shd w:val="clear" w:color="auto" w:fill="FFFFFF"/>
            <w:noWrap w:val="0"/>
            <w:vAlign w:val="center"/>
          </w:tcPr>
          <w:p w14:paraId="445E3A4F">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施工图预算应根据招标文件、计价规范、我省现行计价依据、施工图纸、现场情况特点等依据进行编制，不应上浮或下调。有下列情形之一的扣分：</w:t>
            </w:r>
          </w:p>
        </w:tc>
        <w:tc>
          <w:tcPr>
            <w:tcW w:w="1379" w:type="dxa"/>
            <w:shd w:val="clear" w:color="auto" w:fill="FFFFFF"/>
            <w:noWrap w:val="0"/>
            <w:vAlign w:val="center"/>
          </w:tcPr>
          <w:p w14:paraId="56571698">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3AE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0987F185">
            <w:pPr>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2725F80A">
            <w:pPr>
              <w:spacing w:line="360" w:lineRule="exact"/>
              <w:jc w:val="center"/>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39BB6F5D">
            <w:pPr>
              <w:widowControl/>
              <w:spacing w:line="360" w:lineRule="exact"/>
              <w:jc w:val="center"/>
              <w:rPr>
                <w:rFonts w:hint="default" w:ascii="Times New Roman" w:hAnsi="Times New Roman" w:cs="Times New Roman"/>
                <w:color w:val="000000"/>
                <w:kern w:val="0"/>
                <w:szCs w:val="21"/>
              </w:rPr>
            </w:pPr>
          </w:p>
        </w:tc>
        <w:tc>
          <w:tcPr>
            <w:tcW w:w="9533" w:type="dxa"/>
            <w:shd w:val="clear" w:color="auto" w:fill="FFFFFF"/>
            <w:noWrap w:val="0"/>
            <w:vAlign w:val="center"/>
          </w:tcPr>
          <w:p w14:paraId="192DB69D">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1．采用的计价定额、套用子目、计价程序、取费基数出现错误的，每发现一处扣2.5分</w:t>
            </w:r>
          </w:p>
        </w:tc>
        <w:tc>
          <w:tcPr>
            <w:tcW w:w="1379" w:type="dxa"/>
            <w:shd w:val="clear" w:color="auto" w:fill="FFFFFF"/>
            <w:noWrap w:val="0"/>
            <w:vAlign w:val="center"/>
          </w:tcPr>
          <w:p w14:paraId="162CE9C3">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0F8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5BCE9725">
            <w:pPr>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74798DBD">
            <w:pPr>
              <w:spacing w:line="360" w:lineRule="exact"/>
              <w:jc w:val="center"/>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659C8451">
            <w:pPr>
              <w:widowControl/>
              <w:spacing w:line="360" w:lineRule="exact"/>
              <w:jc w:val="center"/>
              <w:rPr>
                <w:rFonts w:hint="default" w:ascii="Times New Roman" w:hAnsi="Times New Roman" w:cs="Times New Roman"/>
                <w:color w:val="000000"/>
                <w:kern w:val="0"/>
                <w:szCs w:val="21"/>
              </w:rPr>
            </w:pPr>
          </w:p>
        </w:tc>
        <w:tc>
          <w:tcPr>
            <w:tcW w:w="9533" w:type="dxa"/>
            <w:shd w:val="clear" w:color="auto" w:fill="FFFFFF"/>
            <w:noWrap w:val="0"/>
            <w:vAlign w:val="center"/>
          </w:tcPr>
          <w:p w14:paraId="33E6AA67">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2．安全文明施工费未按我省相关规定进行计算的扣2.5分</w:t>
            </w:r>
          </w:p>
        </w:tc>
        <w:tc>
          <w:tcPr>
            <w:tcW w:w="1379" w:type="dxa"/>
            <w:shd w:val="clear" w:color="auto" w:fill="FFFFFF"/>
            <w:noWrap w:val="0"/>
            <w:vAlign w:val="center"/>
          </w:tcPr>
          <w:p w14:paraId="09FADAE9">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270E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2DA0BD4E">
            <w:pPr>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7FB0796D">
            <w:pPr>
              <w:spacing w:line="360" w:lineRule="exact"/>
              <w:jc w:val="center"/>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31FB91A9">
            <w:pPr>
              <w:widowControl/>
              <w:spacing w:line="360" w:lineRule="exact"/>
              <w:jc w:val="center"/>
              <w:rPr>
                <w:rFonts w:hint="default" w:ascii="Times New Roman" w:hAnsi="Times New Roman" w:cs="Times New Roman"/>
                <w:color w:val="000000"/>
                <w:kern w:val="0"/>
                <w:szCs w:val="21"/>
              </w:rPr>
            </w:pPr>
          </w:p>
        </w:tc>
        <w:tc>
          <w:tcPr>
            <w:tcW w:w="9533" w:type="dxa"/>
            <w:shd w:val="clear" w:color="auto" w:fill="FFFFFF"/>
            <w:noWrap w:val="0"/>
            <w:vAlign w:val="center"/>
          </w:tcPr>
          <w:p w14:paraId="3C0FE1D0">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3．规费未按我省相关规定进行计算的扣1.5分</w:t>
            </w:r>
          </w:p>
        </w:tc>
        <w:tc>
          <w:tcPr>
            <w:tcW w:w="1379" w:type="dxa"/>
            <w:shd w:val="clear" w:color="auto" w:fill="FFFFFF"/>
            <w:noWrap w:val="0"/>
            <w:vAlign w:val="center"/>
          </w:tcPr>
          <w:p w14:paraId="69F94F18">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7F1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266B61D7">
            <w:pPr>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075C2346">
            <w:pPr>
              <w:spacing w:line="360" w:lineRule="exact"/>
              <w:jc w:val="center"/>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121C076D">
            <w:pPr>
              <w:widowControl/>
              <w:spacing w:line="360" w:lineRule="exact"/>
              <w:jc w:val="center"/>
              <w:rPr>
                <w:rFonts w:hint="default" w:ascii="Times New Roman" w:hAnsi="Times New Roman" w:cs="Times New Roman"/>
                <w:color w:val="000000"/>
                <w:kern w:val="0"/>
                <w:szCs w:val="21"/>
              </w:rPr>
            </w:pPr>
          </w:p>
        </w:tc>
        <w:tc>
          <w:tcPr>
            <w:tcW w:w="9533" w:type="dxa"/>
            <w:shd w:val="clear" w:color="auto" w:fill="FFFFFF"/>
            <w:noWrap w:val="0"/>
            <w:vAlign w:val="center"/>
          </w:tcPr>
          <w:p w14:paraId="371E97B8">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4．税金未按我省相关规定进行计算的扣1.5分</w:t>
            </w:r>
          </w:p>
        </w:tc>
        <w:tc>
          <w:tcPr>
            <w:tcW w:w="1379" w:type="dxa"/>
            <w:shd w:val="clear" w:color="auto" w:fill="FFFFFF"/>
            <w:noWrap w:val="0"/>
            <w:vAlign w:val="center"/>
          </w:tcPr>
          <w:p w14:paraId="2D7C4E6C">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FB0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7BEC75B1">
            <w:pPr>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47F42650">
            <w:pPr>
              <w:spacing w:line="360" w:lineRule="exact"/>
              <w:jc w:val="center"/>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2954C90D">
            <w:pPr>
              <w:widowControl/>
              <w:spacing w:line="360" w:lineRule="exact"/>
              <w:jc w:val="center"/>
              <w:rPr>
                <w:rFonts w:hint="default" w:ascii="Times New Roman" w:hAnsi="Times New Roman" w:cs="Times New Roman"/>
                <w:color w:val="000000"/>
                <w:kern w:val="0"/>
                <w:szCs w:val="21"/>
              </w:rPr>
            </w:pPr>
          </w:p>
        </w:tc>
        <w:tc>
          <w:tcPr>
            <w:tcW w:w="9533" w:type="dxa"/>
            <w:shd w:val="clear" w:color="auto" w:fill="FFFFFF"/>
            <w:noWrap w:val="0"/>
            <w:vAlign w:val="center"/>
          </w:tcPr>
          <w:p w14:paraId="7AA6534C">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5．每发现一处具有虚假记载、误导性陈述的扣1.5分</w:t>
            </w:r>
          </w:p>
        </w:tc>
        <w:tc>
          <w:tcPr>
            <w:tcW w:w="1379" w:type="dxa"/>
            <w:shd w:val="clear" w:color="auto" w:fill="FFFFFF"/>
            <w:noWrap w:val="0"/>
            <w:vAlign w:val="center"/>
          </w:tcPr>
          <w:p w14:paraId="2BCE0940">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7B8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2" w:type="dxa"/>
            <w:vMerge w:val="continue"/>
            <w:shd w:val="clear" w:color="auto" w:fill="FFFFFF"/>
            <w:noWrap w:val="0"/>
            <w:vAlign w:val="center"/>
          </w:tcPr>
          <w:p w14:paraId="6BF4EC50">
            <w:pPr>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4926F76E">
            <w:pPr>
              <w:spacing w:line="360" w:lineRule="exact"/>
              <w:jc w:val="center"/>
              <w:rPr>
                <w:rFonts w:hint="default" w:ascii="Times New Roman" w:hAnsi="Times New Roman" w:cs="Times New Roman"/>
                <w:color w:val="000000"/>
                <w:kern w:val="0"/>
                <w:szCs w:val="21"/>
              </w:rPr>
            </w:pPr>
          </w:p>
        </w:tc>
        <w:tc>
          <w:tcPr>
            <w:tcW w:w="1060" w:type="dxa"/>
            <w:vMerge w:val="restart"/>
            <w:shd w:val="clear" w:color="auto" w:fill="FFFFFF"/>
            <w:noWrap w:val="0"/>
            <w:vAlign w:val="center"/>
          </w:tcPr>
          <w:p w14:paraId="3E39A2A6">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竣工结算阶段</w:t>
            </w:r>
          </w:p>
        </w:tc>
        <w:tc>
          <w:tcPr>
            <w:tcW w:w="9533" w:type="dxa"/>
            <w:shd w:val="clear" w:color="auto" w:fill="FFFFFF"/>
            <w:noWrap w:val="0"/>
            <w:vAlign w:val="center"/>
          </w:tcPr>
          <w:p w14:paraId="551051EA">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竣工结算有下列情形之一的扣分：</w:t>
            </w:r>
          </w:p>
        </w:tc>
        <w:tc>
          <w:tcPr>
            <w:tcW w:w="1379" w:type="dxa"/>
            <w:shd w:val="clear" w:color="auto" w:fill="FFFFFF"/>
            <w:noWrap w:val="0"/>
            <w:vAlign w:val="center"/>
          </w:tcPr>
          <w:p w14:paraId="0DF87FB9">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F9D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1302" w:type="dxa"/>
            <w:vMerge w:val="continue"/>
            <w:shd w:val="clear" w:color="auto" w:fill="FFFFFF"/>
            <w:noWrap w:val="0"/>
            <w:vAlign w:val="center"/>
          </w:tcPr>
          <w:p w14:paraId="5F32765C">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588813D0">
            <w:pPr>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0F47C0DE">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689FC799">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1．竣工结算计价方式与施工合同的约定不符，重要的设计变更、工程签证的手续不完备或与实际竣工项目状况不一致，并未就此向委托方提出合理化建议的，每发现一处扣2.5分</w:t>
            </w:r>
          </w:p>
        </w:tc>
        <w:tc>
          <w:tcPr>
            <w:tcW w:w="1379" w:type="dxa"/>
            <w:shd w:val="clear" w:color="auto" w:fill="FFFFFF"/>
            <w:noWrap w:val="0"/>
            <w:vAlign w:val="center"/>
          </w:tcPr>
          <w:p w14:paraId="7DF6A5B4">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42C4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1302" w:type="dxa"/>
            <w:vMerge w:val="continue"/>
            <w:shd w:val="clear" w:color="auto" w:fill="FFFFFF"/>
            <w:noWrap w:val="0"/>
            <w:vAlign w:val="center"/>
          </w:tcPr>
          <w:p w14:paraId="3633C3AA">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0B3C20A2">
            <w:pPr>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6779F15F">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00D15D52">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2．工程变更价款的确定、材料价差调整不符合有关规定，取费程序、取费基数、取费标准有误的，每发现一处扣2.5分</w:t>
            </w:r>
          </w:p>
        </w:tc>
        <w:tc>
          <w:tcPr>
            <w:tcW w:w="1379" w:type="dxa"/>
            <w:shd w:val="clear" w:color="auto" w:fill="FFFFFF"/>
            <w:noWrap w:val="0"/>
            <w:vAlign w:val="center"/>
          </w:tcPr>
          <w:p w14:paraId="1419DE99">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721A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302" w:type="dxa"/>
            <w:vMerge w:val="continue"/>
            <w:shd w:val="clear" w:color="auto" w:fill="FFFFFF"/>
            <w:noWrap w:val="0"/>
            <w:vAlign w:val="center"/>
          </w:tcPr>
          <w:p w14:paraId="119CB22D">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64FCF4B1">
            <w:pPr>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2BA84E8A">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417C691F">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3．工期、工程索赔的计价不合理或缺乏相应的证据支持的，每发现一处扣1.5分</w:t>
            </w:r>
          </w:p>
        </w:tc>
        <w:tc>
          <w:tcPr>
            <w:tcW w:w="1379" w:type="dxa"/>
            <w:shd w:val="clear" w:color="auto" w:fill="FFFFFF"/>
            <w:noWrap w:val="0"/>
            <w:vAlign w:val="center"/>
          </w:tcPr>
          <w:p w14:paraId="1814FF52">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68D2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02" w:type="dxa"/>
            <w:vMerge w:val="continue"/>
            <w:shd w:val="clear" w:color="auto" w:fill="FFFFFF"/>
            <w:noWrap w:val="0"/>
            <w:vAlign w:val="center"/>
          </w:tcPr>
          <w:p w14:paraId="6FB463F0">
            <w:pPr>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2D566974">
            <w:pPr>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1056AB38">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7FCAD1E8">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4．主要材料价格确定有误，每发现一处扣2.5分</w:t>
            </w:r>
          </w:p>
        </w:tc>
        <w:tc>
          <w:tcPr>
            <w:tcW w:w="1379" w:type="dxa"/>
            <w:shd w:val="clear" w:color="auto" w:fill="FFFFFF"/>
            <w:noWrap w:val="0"/>
            <w:vAlign w:val="center"/>
          </w:tcPr>
          <w:p w14:paraId="5853A48D">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1EF5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02" w:type="dxa"/>
            <w:vMerge w:val="continue"/>
            <w:shd w:val="clear" w:color="auto" w:fill="FFFFFF"/>
            <w:noWrap w:val="0"/>
            <w:vAlign w:val="center"/>
          </w:tcPr>
          <w:p w14:paraId="2A0140F6">
            <w:pPr>
              <w:widowControl/>
              <w:spacing w:line="360" w:lineRule="exact"/>
              <w:jc w:val="both"/>
              <w:rPr>
                <w:rFonts w:hint="default" w:ascii="Times New Roman" w:hAnsi="Times New Roman" w:cs="Times New Roman"/>
                <w:color w:val="000000"/>
                <w:kern w:val="0"/>
                <w:szCs w:val="21"/>
              </w:rPr>
            </w:pPr>
          </w:p>
        </w:tc>
        <w:tc>
          <w:tcPr>
            <w:tcW w:w="1287" w:type="dxa"/>
            <w:vMerge w:val="continue"/>
            <w:shd w:val="clear" w:color="auto" w:fill="FFFFFF"/>
            <w:noWrap/>
            <w:vAlign w:val="center"/>
          </w:tcPr>
          <w:p w14:paraId="4BA41822">
            <w:pPr>
              <w:widowControl/>
              <w:spacing w:line="360" w:lineRule="exact"/>
              <w:jc w:val="both"/>
              <w:rPr>
                <w:rFonts w:hint="default" w:ascii="Times New Roman" w:hAnsi="Times New Roman" w:cs="Times New Roman"/>
                <w:color w:val="000000"/>
                <w:kern w:val="0"/>
                <w:szCs w:val="21"/>
              </w:rPr>
            </w:pPr>
          </w:p>
        </w:tc>
        <w:tc>
          <w:tcPr>
            <w:tcW w:w="1060" w:type="dxa"/>
            <w:vMerge w:val="continue"/>
            <w:shd w:val="clear" w:color="auto" w:fill="auto"/>
            <w:noWrap w:val="0"/>
            <w:vAlign w:val="center"/>
          </w:tcPr>
          <w:p w14:paraId="314439C3">
            <w:pPr>
              <w:widowControl/>
              <w:spacing w:line="360" w:lineRule="exact"/>
              <w:jc w:val="both"/>
              <w:rPr>
                <w:rFonts w:hint="default" w:ascii="Times New Roman" w:hAnsi="Times New Roman" w:cs="Times New Roman"/>
                <w:color w:val="000000"/>
                <w:kern w:val="0"/>
                <w:szCs w:val="21"/>
              </w:rPr>
            </w:pPr>
          </w:p>
        </w:tc>
        <w:tc>
          <w:tcPr>
            <w:tcW w:w="9533" w:type="dxa"/>
            <w:shd w:val="clear" w:color="auto" w:fill="FFFFFF"/>
            <w:noWrap w:val="0"/>
            <w:vAlign w:val="center"/>
          </w:tcPr>
          <w:p w14:paraId="06FA5406">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5．审核报告没有说明主要增减原因的扣2.5分</w:t>
            </w:r>
          </w:p>
        </w:tc>
        <w:tc>
          <w:tcPr>
            <w:tcW w:w="1379" w:type="dxa"/>
            <w:shd w:val="clear" w:color="auto" w:fill="FFFFFF"/>
            <w:noWrap w:val="0"/>
            <w:vAlign w:val="center"/>
          </w:tcPr>
          <w:p w14:paraId="6B6A2209">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6A8C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302" w:type="dxa"/>
            <w:vMerge w:val="restart"/>
            <w:shd w:val="clear" w:color="auto" w:fill="FFFFFF"/>
            <w:noWrap w:val="0"/>
            <w:vAlign w:val="center"/>
          </w:tcPr>
          <w:p w14:paraId="7C92C75A">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5.业务审（校）核</w:t>
            </w:r>
          </w:p>
        </w:tc>
        <w:tc>
          <w:tcPr>
            <w:tcW w:w="1287" w:type="dxa"/>
            <w:vMerge w:val="restart"/>
            <w:shd w:val="clear" w:color="auto" w:fill="FFFFFF"/>
            <w:noWrap/>
            <w:vAlign w:val="center"/>
          </w:tcPr>
          <w:p w14:paraId="7ED35AE5">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w:t>
            </w:r>
          </w:p>
        </w:tc>
        <w:tc>
          <w:tcPr>
            <w:tcW w:w="10593" w:type="dxa"/>
            <w:gridSpan w:val="2"/>
            <w:shd w:val="clear" w:color="auto" w:fill="FFFFFF"/>
            <w:noWrap w:val="0"/>
            <w:vAlign w:val="center"/>
          </w:tcPr>
          <w:p w14:paraId="09ABF422">
            <w:pPr>
              <w:widowControl/>
              <w:spacing w:line="32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咨询成果文件的审（校）核记录完整、内容全面，审（校）核人员资格符合规定，审查方法得当，审查结果有据可查的得满分。有下列情形之一的扣分：</w:t>
            </w:r>
          </w:p>
        </w:tc>
        <w:tc>
          <w:tcPr>
            <w:tcW w:w="1379" w:type="dxa"/>
            <w:shd w:val="clear" w:color="auto" w:fill="FFFFFF"/>
            <w:noWrap w:val="0"/>
            <w:vAlign w:val="center"/>
          </w:tcPr>
          <w:p w14:paraId="64997809">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280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2" w:type="dxa"/>
            <w:vMerge w:val="continue"/>
            <w:shd w:val="clear" w:color="auto" w:fill="auto"/>
            <w:noWrap w:val="0"/>
            <w:vAlign w:val="center"/>
          </w:tcPr>
          <w:p w14:paraId="7270090C">
            <w:pPr>
              <w:widowControl/>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48089096">
            <w:pPr>
              <w:widowControl/>
              <w:spacing w:line="360" w:lineRule="exact"/>
              <w:jc w:val="center"/>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0701D03C">
            <w:pPr>
              <w:widowControl/>
              <w:spacing w:line="32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1.不能提供造价咨询项目审（校）记录的扣5分</w:t>
            </w:r>
          </w:p>
        </w:tc>
        <w:tc>
          <w:tcPr>
            <w:tcW w:w="1379" w:type="dxa"/>
            <w:shd w:val="clear" w:color="auto" w:fill="FFFFFF"/>
            <w:noWrap w:val="0"/>
            <w:vAlign w:val="center"/>
          </w:tcPr>
          <w:p w14:paraId="1F52403F">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F85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2" w:type="dxa"/>
            <w:vMerge w:val="continue"/>
            <w:shd w:val="clear" w:color="auto" w:fill="auto"/>
            <w:noWrap w:val="0"/>
            <w:vAlign w:val="center"/>
          </w:tcPr>
          <w:p w14:paraId="28111FA5">
            <w:pPr>
              <w:widowControl/>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298F6472">
            <w:pPr>
              <w:widowControl/>
              <w:spacing w:line="360" w:lineRule="exact"/>
              <w:jc w:val="center"/>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6CF4A3B6">
            <w:pPr>
              <w:widowControl/>
              <w:spacing w:line="32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2.咨询成果文件编制、审（校）核为同一个人的扣2.5分</w:t>
            </w:r>
          </w:p>
        </w:tc>
        <w:tc>
          <w:tcPr>
            <w:tcW w:w="1379" w:type="dxa"/>
            <w:shd w:val="clear" w:color="auto" w:fill="FFFFFF"/>
            <w:noWrap w:val="0"/>
            <w:vAlign w:val="center"/>
          </w:tcPr>
          <w:p w14:paraId="1C8B54DC">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1975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2" w:type="dxa"/>
            <w:vMerge w:val="continue"/>
            <w:shd w:val="clear" w:color="auto" w:fill="auto"/>
            <w:noWrap w:val="0"/>
            <w:vAlign w:val="center"/>
          </w:tcPr>
          <w:p w14:paraId="286B7FD3">
            <w:pPr>
              <w:widowControl/>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3DB28103">
            <w:pPr>
              <w:widowControl/>
              <w:spacing w:line="360" w:lineRule="exact"/>
              <w:jc w:val="center"/>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1A87C434">
            <w:pPr>
              <w:widowControl/>
              <w:spacing w:line="32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3.复核记录无审（校）核人签字的扣1分</w:t>
            </w:r>
          </w:p>
        </w:tc>
        <w:tc>
          <w:tcPr>
            <w:tcW w:w="1379" w:type="dxa"/>
            <w:shd w:val="clear" w:color="auto" w:fill="FFFFFF"/>
            <w:noWrap w:val="0"/>
            <w:vAlign w:val="center"/>
          </w:tcPr>
          <w:p w14:paraId="1C2E3D0A">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6360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2" w:type="dxa"/>
            <w:vMerge w:val="restart"/>
            <w:shd w:val="clear" w:color="auto" w:fill="FFFFFF"/>
            <w:noWrap w:val="0"/>
            <w:vAlign w:val="center"/>
          </w:tcPr>
          <w:p w14:paraId="4D904CE8">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6.咨询成果</w:t>
            </w:r>
          </w:p>
        </w:tc>
        <w:tc>
          <w:tcPr>
            <w:tcW w:w="1287" w:type="dxa"/>
            <w:vMerge w:val="restart"/>
            <w:shd w:val="clear" w:color="auto" w:fill="FFFFFF"/>
            <w:noWrap/>
            <w:vAlign w:val="center"/>
          </w:tcPr>
          <w:p w14:paraId="077BE9F0">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w:t>
            </w:r>
          </w:p>
        </w:tc>
        <w:tc>
          <w:tcPr>
            <w:tcW w:w="10593" w:type="dxa"/>
            <w:gridSpan w:val="2"/>
            <w:shd w:val="clear" w:color="auto" w:fill="FFFFFF"/>
            <w:noWrap w:val="0"/>
            <w:vAlign w:val="center"/>
          </w:tcPr>
          <w:p w14:paraId="0F1218CA">
            <w:pPr>
              <w:widowControl/>
              <w:spacing w:line="32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咨询成果文件的格式、内容、深度符合国家及行业相关规定，满足合同约定的得满分，有下列情形之一的扣分：</w:t>
            </w:r>
          </w:p>
        </w:tc>
        <w:tc>
          <w:tcPr>
            <w:tcW w:w="1379" w:type="dxa"/>
            <w:shd w:val="clear" w:color="auto" w:fill="FFFFFF"/>
            <w:noWrap w:val="0"/>
            <w:vAlign w:val="center"/>
          </w:tcPr>
          <w:p w14:paraId="41557DAD">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78FE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2" w:type="dxa"/>
            <w:vMerge w:val="continue"/>
            <w:shd w:val="clear" w:color="auto" w:fill="auto"/>
            <w:noWrap w:val="0"/>
            <w:vAlign w:val="center"/>
          </w:tcPr>
          <w:p w14:paraId="27E461B7">
            <w:pPr>
              <w:widowControl/>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23BFC562">
            <w:pPr>
              <w:widowControl/>
              <w:spacing w:line="360" w:lineRule="exact"/>
              <w:jc w:val="center"/>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451398DD">
            <w:pPr>
              <w:widowControl/>
              <w:spacing w:line="32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1.咨询成果文件的格式不符合要求的扣5分（本扣分项应说明扣分原因）</w:t>
            </w:r>
          </w:p>
        </w:tc>
        <w:tc>
          <w:tcPr>
            <w:tcW w:w="1379" w:type="dxa"/>
            <w:shd w:val="clear" w:color="auto" w:fill="FFFFFF"/>
            <w:noWrap w:val="0"/>
            <w:vAlign w:val="center"/>
          </w:tcPr>
          <w:p w14:paraId="443FA4A0">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2BA2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2" w:type="dxa"/>
            <w:vMerge w:val="continue"/>
            <w:shd w:val="clear" w:color="auto" w:fill="auto"/>
            <w:noWrap w:val="0"/>
            <w:vAlign w:val="center"/>
          </w:tcPr>
          <w:p w14:paraId="517AFD64">
            <w:pPr>
              <w:widowControl/>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05F5E886">
            <w:pPr>
              <w:widowControl/>
              <w:spacing w:line="360" w:lineRule="exact"/>
              <w:jc w:val="center"/>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14365EA0">
            <w:pPr>
              <w:widowControl/>
              <w:spacing w:line="32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2.咨询成果文件的内容不符合要求的扣2.5分（本扣分项应说明扣分原因）</w:t>
            </w:r>
          </w:p>
        </w:tc>
        <w:tc>
          <w:tcPr>
            <w:tcW w:w="1379" w:type="dxa"/>
            <w:shd w:val="clear" w:color="auto" w:fill="FFFFFF"/>
            <w:noWrap w:val="0"/>
            <w:vAlign w:val="center"/>
          </w:tcPr>
          <w:p w14:paraId="0A948AC7">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6D5C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2" w:type="dxa"/>
            <w:vMerge w:val="continue"/>
            <w:shd w:val="clear" w:color="auto" w:fill="auto"/>
            <w:noWrap w:val="0"/>
            <w:vAlign w:val="center"/>
          </w:tcPr>
          <w:p w14:paraId="3C68B0A1">
            <w:pPr>
              <w:widowControl/>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28DD5C10">
            <w:pPr>
              <w:widowControl/>
              <w:spacing w:line="360" w:lineRule="exact"/>
              <w:jc w:val="center"/>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0E9919F8">
            <w:pPr>
              <w:widowControl/>
              <w:spacing w:line="32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3.成果文件没有编制人、审核人、审定人按规定签字及盖章的扣2分</w:t>
            </w:r>
          </w:p>
        </w:tc>
        <w:tc>
          <w:tcPr>
            <w:tcW w:w="1379" w:type="dxa"/>
            <w:vMerge w:val="restart"/>
            <w:shd w:val="clear" w:color="auto" w:fill="FFFFFF"/>
            <w:noWrap w:val="0"/>
            <w:vAlign w:val="center"/>
          </w:tcPr>
          <w:p w14:paraId="1783EBCB">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000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2" w:type="dxa"/>
            <w:vMerge w:val="continue"/>
            <w:shd w:val="clear" w:color="auto" w:fill="auto"/>
            <w:noWrap w:val="0"/>
            <w:vAlign w:val="center"/>
          </w:tcPr>
          <w:p w14:paraId="789566D3">
            <w:pPr>
              <w:widowControl/>
              <w:spacing w:line="360" w:lineRule="exact"/>
              <w:jc w:val="center"/>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5DEB1C3D">
            <w:pPr>
              <w:widowControl/>
              <w:spacing w:line="360" w:lineRule="exact"/>
              <w:jc w:val="center"/>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50196B10">
            <w:pPr>
              <w:widowControl/>
              <w:spacing w:line="32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其中工程造价鉴证成果没有鉴证人、审核人按规定签字及盖章的扣2分</w:t>
            </w:r>
          </w:p>
        </w:tc>
        <w:tc>
          <w:tcPr>
            <w:tcW w:w="1379" w:type="dxa"/>
            <w:vMerge w:val="continue"/>
            <w:noWrap w:val="0"/>
            <w:vAlign w:val="center"/>
          </w:tcPr>
          <w:p w14:paraId="2ABBA420">
            <w:pPr>
              <w:widowControl/>
              <w:spacing w:line="360" w:lineRule="exact"/>
              <w:jc w:val="both"/>
              <w:rPr>
                <w:rFonts w:hint="default" w:ascii="Times New Roman" w:hAnsi="Times New Roman" w:cs="Times New Roman"/>
                <w:color w:val="000000"/>
                <w:kern w:val="0"/>
                <w:szCs w:val="21"/>
              </w:rPr>
            </w:pPr>
          </w:p>
        </w:tc>
      </w:tr>
      <w:tr w14:paraId="21B1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302" w:type="dxa"/>
            <w:vMerge w:val="restart"/>
            <w:shd w:val="clear" w:color="auto" w:fill="FFFFFF"/>
            <w:noWrap w:val="0"/>
            <w:vAlign w:val="center"/>
          </w:tcPr>
          <w:p w14:paraId="5A22BE38">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7.咨询成果归档</w:t>
            </w:r>
          </w:p>
        </w:tc>
        <w:tc>
          <w:tcPr>
            <w:tcW w:w="1287" w:type="dxa"/>
            <w:vMerge w:val="restart"/>
            <w:shd w:val="clear" w:color="auto" w:fill="FFFFFF"/>
            <w:noWrap/>
            <w:vAlign w:val="center"/>
          </w:tcPr>
          <w:p w14:paraId="4295A9EB">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w:t>
            </w:r>
          </w:p>
        </w:tc>
        <w:tc>
          <w:tcPr>
            <w:tcW w:w="10593" w:type="dxa"/>
            <w:gridSpan w:val="2"/>
            <w:shd w:val="clear" w:color="auto" w:fill="FFFFFF"/>
            <w:noWrap w:val="0"/>
            <w:vAlign w:val="center"/>
          </w:tcPr>
          <w:p w14:paraId="62D423A0">
            <w:pPr>
              <w:widowControl/>
              <w:spacing w:line="32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工程造价咨询企业建立和健全了档案管理制度，咨询成果文件的收集、整理、留存和归档符合行业规定的得满分。有下列情形之一的扣分：</w:t>
            </w:r>
          </w:p>
        </w:tc>
        <w:tc>
          <w:tcPr>
            <w:tcW w:w="1379" w:type="dxa"/>
            <w:shd w:val="clear" w:color="auto" w:fill="FFFFFF"/>
            <w:noWrap w:val="0"/>
            <w:vAlign w:val="center"/>
          </w:tcPr>
          <w:p w14:paraId="41C86E93">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7B33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2" w:type="dxa"/>
            <w:vMerge w:val="continue"/>
            <w:shd w:val="clear" w:color="auto" w:fill="auto"/>
            <w:noWrap w:val="0"/>
            <w:vAlign w:val="center"/>
          </w:tcPr>
          <w:p w14:paraId="2210AB4F">
            <w:pPr>
              <w:widowControl/>
              <w:spacing w:line="360" w:lineRule="exact"/>
              <w:jc w:val="both"/>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6ACD3392">
            <w:pPr>
              <w:widowControl/>
              <w:spacing w:line="360" w:lineRule="exact"/>
              <w:jc w:val="both"/>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2BF95C81">
            <w:pPr>
              <w:widowControl/>
              <w:spacing w:line="32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1.无法导出XML文件且未上传成果文件，扣5分</w:t>
            </w:r>
          </w:p>
        </w:tc>
        <w:tc>
          <w:tcPr>
            <w:tcW w:w="1379" w:type="dxa"/>
            <w:shd w:val="clear" w:color="auto" w:fill="FFFFFF"/>
            <w:noWrap w:val="0"/>
            <w:vAlign w:val="center"/>
          </w:tcPr>
          <w:p w14:paraId="71AB8D84">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552B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2" w:type="dxa"/>
            <w:vMerge w:val="continue"/>
            <w:shd w:val="clear" w:color="auto" w:fill="auto"/>
            <w:noWrap w:val="0"/>
            <w:vAlign w:val="center"/>
          </w:tcPr>
          <w:p w14:paraId="00EC8214">
            <w:pPr>
              <w:widowControl/>
              <w:spacing w:line="360" w:lineRule="exact"/>
              <w:jc w:val="both"/>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366C2A74">
            <w:pPr>
              <w:widowControl/>
              <w:spacing w:line="360" w:lineRule="exact"/>
              <w:jc w:val="both"/>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406FFCE3">
            <w:pPr>
              <w:widowControl/>
              <w:spacing w:line="32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2.应上传XML文件的未上传的扣5分</w:t>
            </w:r>
          </w:p>
        </w:tc>
        <w:tc>
          <w:tcPr>
            <w:tcW w:w="1379" w:type="dxa"/>
            <w:shd w:val="clear" w:color="auto" w:fill="FFFFFF"/>
            <w:noWrap w:val="0"/>
            <w:vAlign w:val="center"/>
          </w:tcPr>
          <w:p w14:paraId="09F8E34B">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6990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2" w:type="dxa"/>
            <w:vMerge w:val="continue"/>
            <w:shd w:val="clear" w:color="auto" w:fill="auto"/>
            <w:noWrap w:val="0"/>
            <w:vAlign w:val="center"/>
          </w:tcPr>
          <w:p w14:paraId="03D9FA21">
            <w:pPr>
              <w:widowControl/>
              <w:spacing w:line="360" w:lineRule="exact"/>
              <w:jc w:val="both"/>
              <w:rPr>
                <w:rFonts w:hint="default" w:ascii="Times New Roman" w:hAnsi="Times New Roman" w:cs="Times New Roman"/>
                <w:color w:val="000000"/>
                <w:kern w:val="0"/>
                <w:szCs w:val="21"/>
              </w:rPr>
            </w:pPr>
          </w:p>
        </w:tc>
        <w:tc>
          <w:tcPr>
            <w:tcW w:w="1287" w:type="dxa"/>
            <w:vMerge w:val="continue"/>
            <w:shd w:val="clear" w:color="auto" w:fill="auto"/>
            <w:noWrap w:val="0"/>
            <w:vAlign w:val="center"/>
          </w:tcPr>
          <w:p w14:paraId="7BFA59FF">
            <w:pPr>
              <w:widowControl/>
              <w:spacing w:line="360" w:lineRule="exact"/>
              <w:jc w:val="both"/>
              <w:rPr>
                <w:rFonts w:hint="default" w:ascii="Times New Roman" w:hAnsi="Times New Roman" w:cs="Times New Roman"/>
                <w:color w:val="000000"/>
                <w:kern w:val="0"/>
                <w:szCs w:val="21"/>
              </w:rPr>
            </w:pPr>
          </w:p>
        </w:tc>
        <w:tc>
          <w:tcPr>
            <w:tcW w:w="10593" w:type="dxa"/>
            <w:gridSpan w:val="2"/>
            <w:shd w:val="clear" w:color="auto" w:fill="FFFFFF"/>
            <w:noWrap w:val="0"/>
            <w:vAlign w:val="center"/>
          </w:tcPr>
          <w:p w14:paraId="22B1BBAB">
            <w:pPr>
              <w:widowControl/>
              <w:spacing w:line="32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3.每发现一处应上传立卷标准归档资料未上传（必传项）扣2份，最多扣5分。</w:t>
            </w:r>
          </w:p>
        </w:tc>
        <w:tc>
          <w:tcPr>
            <w:tcW w:w="1379" w:type="dxa"/>
            <w:shd w:val="clear" w:color="auto" w:fill="FFFFFF"/>
            <w:noWrap w:val="0"/>
            <w:vAlign w:val="center"/>
          </w:tcPr>
          <w:p w14:paraId="1C929F31">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3DF8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82" w:type="dxa"/>
            <w:gridSpan w:val="4"/>
            <w:shd w:val="clear" w:color="auto" w:fill="FFFFFF"/>
            <w:noWrap w:val="0"/>
            <w:vAlign w:val="center"/>
          </w:tcPr>
          <w:p w14:paraId="001282C4">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扣分合计</w:t>
            </w:r>
          </w:p>
        </w:tc>
        <w:tc>
          <w:tcPr>
            <w:tcW w:w="1379" w:type="dxa"/>
            <w:shd w:val="clear" w:color="auto" w:fill="FFFFFF"/>
            <w:noWrap w:val="0"/>
            <w:vAlign w:val="center"/>
          </w:tcPr>
          <w:p w14:paraId="2580E56F">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7A32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82" w:type="dxa"/>
            <w:gridSpan w:val="4"/>
            <w:shd w:val="clear" w:color="auto" w:fill="FFFFFF"/>
            <w:noWrap w:val="0"/>
            <w:vAlign w:val="center"/>
          </w:tcPr>
          <w:p w14:paraId="04307E9D">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得分合计</w:t>
            </w:r>
          </w:p>
        </w:tc>
        <w:tc>
          <w:tcPr>
            <w:tcW w:w="1379" w:type="dxa"/>
            <w:shd w:val="clear" w:color="auto" w:fill="FFFFFF"/>
            <w:noWrap w:val="0"/>
            <w:vAlign w:val="center"/>
          </w:tcPr>
          <w:p w14:paraId="6A0070BA">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14:paraId="2C3B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561" w:type="dxa"/>
            <w:gridSpan w:val="5"/>
            <w:shd w:val="clear" w:color="auto" w:fill="FFFFFF"/>
            <w:noWrap w:val="0"/>
            <w:vAlign w:val="center"/>
          </w:tcPr>
          <w:p w14:paraId="74CC7FF9">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其他需要说明的问题：</w:t>
            </w:r>
          </w:p>
        </w:tc>
      </w:tr>
      <w:tr w14:paraId="3E5C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4561" w:type="dxa"/>
            <w:gridSpan w:val="5"/>
            <w:shd w:val="clear" w:color="auto" w:fill="FFFFFF"/>
            <w:noWrap w:val="0"/>
            <w:vAlign w:val="center"/>
          </w:tcPr>
          <w:p w14:paraId="35EB2732">
            <w:pPr>
              <w:widowControl/>
              <w:spacing w:line="360" w:lineRule="exact"/>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备注：1、检查评分时各项累计扣分不得超过该项最高分值。</w:t>
            </w:r>
          </w:p>
          <w:p w14:paraId="68839DD7">
            <w:pPr>
              <w:spacing w:line="360" w:lineRule="exact"/>
              <w:ind w:firstLine="630" w:firstLineChars="300"/>
              <w:jc w:val="both"/>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2、检查时发现不符合规定的行为，但在评分标准无具体扣分要求的，可酌情扣分，并在说明栏中记录。</w:t>
            </w:r>
          </w:p>
        </w:tc>
      </w:tr>
    </w:tbl>
    <w:p w14:paraId="370C2CDF">
      <w:bookmarkStart w:id="0" w:name="_GoBack"/>
      <w:bookmarkEnd w:id="0"/>
    </w:p>
    <w:sectPr>
      <w:pgSz w:w="16838" w:h="11906" w:orient="landscape"/>
      <w:pgMar w:top="1474"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461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Body Text First Indent"/>
    <w:basedOn w:val="2"/>
    <w:qFormat/>
    <w:uiPriority w:val="0"/>
    <w:pPr>
      <w:ind w:firstLine="420" w:firstLineChars="100"/>
    </w:pPr>
    <w:rPr>
      <w:rFonts w:ascii="Times New Roman" w:hAnsi="Times New Roman" w:eastAsia="宋体" w:cs="Times New Roman"/>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2025-09-04T08:22:06Z</dcterms:created>
  <dc:creator>Administrator</dc:creator>
  <cp:lastModifiedBy>zyl小鲤</cp:lastModifiedBy>
  <dcterms:modified xsi:type="dcterms:W3CDTF">2025-09-04T08:24:02Z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eyJoZGlkIjoiODk0Y2M4ZGRhOTUwYzIxMzU3NmMyNzY5NWJmNzFlY2MiLCJ1c2VySWQiOiIzMTQ4NDA3MTQifQ==</vt:lpwstr>
  </property>
  <property fmtid="{D5CDD505-2E9C-101B-9397-08002B2CF9AE}" pid="4" name="ICV">
    <vt:lpwstr>8135807741C64C54B1231B83A7F0EF07_12</vt:lpwstr>
  </property>
</Properties>
</file>